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6D33" w:rsidRDefault="009E6D33" w:rsidP="009E6D33">
      <w:pPr>
        <w:spacing w:line="235" w:lineRule="auto"/>
        <w:ind w:left="4536"/>
        <w:jc w:val="center"/>
        <w:rPr>
          <w:sz w:val="28"/>
        </w:rPr>
      </w:pPr>
    </w:p>
    <w:p w:rsidR="00352830" w:rsidRDefault="00A775CA">
      <w:pPr>
        <w:pStyle w:val="Style12"/>
        <w:shd w:val="clear" w:color="auto" w:fill="auto"/>
        <w:spacing w:before="0" w:line="310" w:lineRule="exact"/>
      </w:pPr>
      <w:r>
        <w:t>КОДЕКС</w:t>
      </w:r>
    </w:p>
    <w:p w:rsidR="00352830" w:rsidRDefault="00A775CA">
      <w:pPr>
        <w:pStyle w:val="Style12"/>
        <w:shd w:val="clear" w:color="auto" w:fill="auto"/>
        <w:spacing w:before="0" w:line="331" w:lineRule="exact"/>
      </w:pPr>
      <w:r>
        <w:t>поведения поставщика (подрядчика, исполнителя)</w:t>
      </w:r>
    </w:p>
    <w:p w:rsidR="00352830" w:rsidRDefault="00A775CA">
      <w:pPr>
        <w:pStyle w:val="Style12"/>
        <w:shd w:val="clear" w:color="auto" w:fill="auto"/>
        <w:spacing w:before="0" w:after="324" w:line="331" w:lineRule="exact"/>
      </w:pPr>
      <w:r>
        <w:t>ПАО «Газпром» и Компаний Группы Газпром</w:t>
      </w:r>
    </w:p>
    <w:p w:rsidR="00352830" w:rsidRDefault="00A775CA">
      <w:pPr>
        <w:pStyle w:val="Style12"/>
        <w:numPr>
          <w:ilvl w:val="0"/>
          <w:numId w:val="1"/>
        </w:numPr>
        <w:shd w:val="clear" w:color="auto" w:fill="auto"/>
        <w:tabs>
          <w:tab w:val="left" w:pos="3554"/>
        </w:tabs>
        <w:spacing w:before="0"/>
        <w:ind w:left="3200"/>
        <w:jc w:val="left"/>
      </w:pPr>
      <w:r>
        <w:t>ОБЩИЕ ПОЛОЖЕНИЯ</w:t>
      </w:r>
    </w:p>
    <w:p w:rsidR="00352830" w:rsidRDefault="00A775CA">
      <w:pPr>
        <w:pStyle w:val="Style17"/>
        <w:numPr>
          <w:ilvl w:val="1"/>
          <w:numId w:val="1"/>
        </w:numPr>
        <w:shd w:val="clear" w:color="auto" w:fill="auto"/>
        <w:tabs>
          <w:tab w:val="left" w:pos="1280"/>
        </w:tabs>
        <w:spacing w:before="0" w:line="326" w:lineRule="exact"/>
        <w:ind w:firstLine="820"/>
      </w:pPr>
      <w:r>
        <w:t xml:space="preserve">Принимая во внимание значимость роли </w:t>
      </w:r>
      <w:r w:rsidR="009E6D33">
        <w:t>поставщиков</w:t>
      </w:r>
      <w:r>
        <w:t xml:space="preserve"> (подрядчиков, исполнителей), привлекаемых ПАО «Газпром» и Компаниями Группы Газпром в рамках реализации своих целей, задач и направлений деятельности, а также в целях повышения уровня доверия к таким </w:t>
      </w:r>
      <w:r w:rsidR="009E6D33">
        <w:t>поставщикам</w:t>
      </w:r>
      <w:r>
        <w:t xml:space="preserve"> (подрядчикам, исполнителям) </w:t>
      </w:r>
      <w:r w:rsidR="009E6D33">
        <w:t>настоящим Кодексом устанавливаются общие</w:t>
      </w:r>
      <w:r>
        <w:t xml:space="preserve"> принципы их поведения при поставке товаров (выполнении работ, оказании услуг) для нужд </w:t>
      </w:r>
      <w:bookmarkStart w:id="0" w:name="_GoBack"/>
      <w:r>
        <w:t xml:space="preserve">Группы Газпром в рамках исполнения </w:t>
      </w:r>
      <w:r w:rsidR="002C0E84">
        <w:t>условий,</w:t>
      </w:r>
      <w:r>
        <w:t xml:space="preserve"> заключенных с ними договоров.</w:t>
      </w:r>
    </w:p>
    <w:bookmarkEnd w:id="0"/>
    <w:p w:rsidR="00352830" w:rsidRDefault="00A775CA">
      <w:pPr>
        <w:pStyle w:val="Style17"/>
        <w:numPr>
          <w:ilvl w:val="1"/>
          <w:numId w:val="1"/>
        </w:numPr>
        <w:shd w:val="clear" w:color="auto" w:fill="auto"/>
        <w:tabs>
          <w:tab w:val="left" w:pos="1285"/>
        </w:tabs>
        <w:spacing w:before="0" w:line="326" w:lineRule="exact"/>
        <w:ind w:firstLine="820"/>
      </w:pPr>
      <w:r>
        <w:t>Кодекс представляет собой общедоступный документ, размещенный в сети Интернет на официальном сайте ПАО «Газпром».</w:t>
      </w:r>
    </w:p>
    <w:p w:rsidR="00352830" w:rsidRDefault="00A775CA">
      <w:pPr>
        <w:pStyle w:val="Style17"/>
        <w:shd w:val="clear" w:color="auto" w:fill="auto"/>
        <w:spacing w:before="0" w:line="326" w:lineRule="exact"/>
        <w:ind w:firstLine="820"/>
      </w:pPr>
      <w:r>
        <w:t>Кодекс также может быть размещен на офици</w:t>
      </w:r>
      <w:r w:rsidR="009E6D33">
        <w:t>альных сайтах Компаний Группы Г</w:t>
      </w:r>
      <w:r>
        <w:t>азпром.</w:t>
      </w:r>
    </w:p>
    <w:p w:rsidR="00352830" w:rsidRDefault="00A775CA">
      <w:pPr>
        <w:pStyle w:val="Style17"/>
        <w:numPr>
          <w:ilvl w:val="1"/>
          <w:numId w:val="1"/>
        </w:numPr>
        <w:shd w:val="clear" w:color="auto" w:fill="auto"/>
        <w:tabs>
          <w:tab w:val="left" w:pos="1285"/>
        </w:tabs>
        <w:spacing w:before="0" w:line="326" w:lineRule="exact"/>
        <w:ind w:firstLine="820"/>
      </w:pPr>
      <w:r>
        <w:t>Положения настоящего Кодекса носят для поставщиков (подрядчиков, исполнителей) - юридических и физических лиц (в том числе индивидуальных предпринимателей) (далее вместе - Исполнители) - рекомендательный характер.</w:t>
      </w:r>
    </w:p>
    <w:p w:rsidR="00352830" w:rsidRDefault="00A775CA">
      <w:pPr>
        <w:pStyle w:val="Style17"/>
        <w:numPr>
          <w:ilvl w:val="1"/>
          <w:numId w:val="1"/>
        </w:numPr>
        <w:shd w:val="clear" w:color="auto" w:fill="auto"/>
        <w:tabs>
          <w:tab w:val="left" w:pos="1285"/>
        </w:tabs>
        <w:spacing w:before="0" w:after="328" w:line="326" w:lineRule="exact"/>
        <w:ind w:firstLine="820"/>
      </w:pPr>
      <w:r>
        <w:t xml:space="preserve">Нормы настоящего Кодекса основаны на общих принципах гражданского права, включая принципы признания равенства участников коммерческого оборота, неприкосновенности собственности, свободы договора, недопустимости произвольного вмешательства кого-либо в частные дела, необходимости беспрепятственного осуществления гражданских прав, обеспечения восстановления нарушенных прав, их судебной </w:t>
      </w:r>
      <w:r w:rsidR="009E6D33">
        <w:t>защиты</w:t>
      </w:r>
      <w:r>
        <w:t xml:space="preserve">, а также на принципах разумности и добросовестности Исполнителей независимо от применения или неприменения ими положений настоящего Кодекса, и направлены на развитие взаимодействия между ПАО «Газпром», Компаниями Группы Газпром и Исполнителями на основе справедливого, делового, взаимовыгодного сотрудничества, равноправного партнерства, а также на формирование </w:t>
      </w:r>
      <w:proofErr w:type="spellStart"/>
      <w:r>
        <w:t>клиентоориентированного</w:t>
      </w:r>
      <w:proofErr w:type="spellEnd"/>
      <w:r>
        <w:t xml:space="preserve"> поведения Исполнителей.</w:t>
      </w:r>
    </w:p>
    <w:p w:rsidR="00352830" w:rsidRDefault="00A775CA">
      <w:pPr>
        <w:pStyle w:val="Style12"/>
        <w:numPr>
          <w:ilvl w:val="0"/>
          <w:numId w:val="1"/>
        </w:numPr>
        <w:shd w:val="clear" w:color="auto" w:fill="auto"/>
        <w:tabs>
          <w:tab w:val="left" w:pos="3108"/>
        </w:tabs>
        <w:spacing w:before="0" w:line="317" w:lineRule="exact"/>
        <w:ind w:left="2740"/>
        <w:jc w:val="left"/>
      </w:pPr>
      <w:r>
        <w:t>ТЕРМИНЫ И ОПРЕДЕЛЕНИЯ</w:t>
      </w:r>
    </w:p>
    <w:p w:rsidR="00352830" w:rsidRDefault="00A775CA">
      <w:pPr>
        <w:pStyle w:val="Style17"/>
        <w:numPr>
          <w:ilvl w:val="1"/>
          <w:numId w:val="1"/>
        </w:numPr>
        <w:shd w:val="clear" w:color="auto" w:fill="auto"/>
        <w:tabs>
          <w:tab w:val="left" w:pos="1395"/>
        </w:tabs>
        <w:spacing w:before="0"/>
        <w:ind w:firstLine="820"/>
      </w:pPr>
      <w:r>
        <w:rPr>
          <w:rStyle w:val="CharStyle26"/>
        </w:rPr>
        <w:t xml:space="preserve">Группа Газпром </w:t>
      </w:r>
      <w:r>
        <w:t>- ПАО «Газпром» и Компании Группы Газпром.</w:t>
      </w:r>
    </w:p>
    <w:p w:rsidR="00352830" w:rsidRDefault="00A775CA">
      <w:pPr>
        <w:pStyle w:val="Style17"/>
        <w:numPr>
          <w:ilvl w:val="1"/>
          <w:numId w:val="1"/>
        </w:numPr>
        <w:shd w:val="clear" w:color="auto" w:fill="auto"/>
        <w:tabs>
          <w:tab w:val="left" w:pos="1290"/>
        </w:tabs>
        <w:spacing w:before="0"/>
        <w:ind w:firstLine="820"/>
      </w:pPr>
      <w:r>
        <w:rPr>
          <w:rStyle w:val="CharStyle26"/>
        </w:rPr>
        <w:t xml:space="preserve">Компании Группы Газпром </w:t>
      </w:r>
      <w:r>
        <w:t>- в целях применения настоящего Кодекса к Компаниям Группы Газпром относятся следующие общества и организации:</w:t>
      </w:r>
    </w:p>
    <w:p w:rsidR="00352830" w:rsidRDefault="00A775CA">
      <w:pPr>
        <w:pStyle w:val="Style17"/>
        <w:shd w:val="clear" w:color="auto" w:fill="auto"/>
        <w:spacing w:before="0"/>
        <w:ind w:firstLine="820"/>
      </w:pPr>
      <w:r>
        <w:t>дочерние общества ПАО «Газпром»;</w:t>
      </w:r>
    </w:p>
    <w:p w:rsidR="00352830" w:rsidRDefault="00A775CA">
      <w:pPr>
        <w:pStyle w:val="Style17"/>
        <w:shd w:val="clear" w:color="auto" w:fill="auto"/>
        <w:spacing w:before="0"/>
        <w:ind w:firstLine="820"/>
      </w:pPr>
      <w:r>
        <w:t>дочерние общества дочерних обществ ПАО «Газпром»;</w:t>
      </w:r>
    </w:p>
    <w:p w:rsidR="00352830" w:rsidRDefault="00A775CA">
      <w:pPr>
        <w:pStyle w:val="Style17"/>
        <w:shd w:val="clear" w:color="auto" w:fill="auto"/>
        <w:spacing w:before="0"/>
        <w:ind w:firstLine="820"/>
      </w:pPr>
      <w:r>
        <w:t>общества и организации, в уставном капитале которых ПАО «Газпром» совместно со своими дочерними обществами и/или дочерними обществами дочерних обществ ПАО «Газпром» напрямую или косвенно владеют более 50% долей (акций);</w:t>
      </w:r>
    </w:p>
    <w:p w:rsidR="00352830" w:rsidRDefault="00A775CA">
      <w:pPr>
        <w:pStyle w:val="Style17"/>
        <w:shd w:val="clear" w:color="auto" w:fill="auto"/>
        <w:spacing w:before="0" w:line="326" w:lineRule="exact"/>
        <w:ind w:firstLine="800"/>
      </w:pPr>
      <w:r>
        <w:t xml:space="preserve">общества и организации, не являющиеся дочерними, финансовая </w:t>
      </w:r>
      <w:r>
        <w:lastRenderedPageBreak/>
        <w:t>отчетность которых входит в консолидированную финансовую отчетность ПАО «Газпром» по международным стандартам финансовой отчетности (МСФО).</w:t>
      </w:r>
    </w:p>
    <w:p w:rsidR="00352830" w:rsidRDefault="00A775CA">
      <w:pPr>
        <w:pStyle w:val="Style17"/>
        <w:shd w:val="clear" w:color="auto" w:fill="auto"/>
        <w:spacing w:before="0" w:after="320" w:line="326" w:lineRule="exact"/>
        <w:ind w:firstLine="800"/>
      </w:pPr>
      <w:r>
        <w:t xml:space="preserve">2.3. </w:t>
      </w:r>
      <w:r>
        <w:rPr>
          <w:rStyle w:val="CharStyle26"/>
        </w:rPr>
        <w:t xml:space="preserve">Поведение Исполнителя </w:t>
      </w:r>
      <w:r>
        <w:t>- поведение в рамках осуществления профессиональной предпринимательской деятельности, основанное на системе принципов, рекомендованных настоящим Кодексом для руководства при исполнении договоров.</w:t>
      </w:r>
    </w:p>
    <w:p w:rsidR="00352830" w:rsidRDefault="00A775CA">
      <w:pPr>
        <w:pStyle w:val="Style27"/>
        <w:keepNext/>
        <w:keepLines/>
        <w:numPr>
          <w:ilvl w:val="0"/>
          <w:numId w:val="1"/>
        </w:numPr>
        <w:shd w:val="clear" w:color="auto" w:fill="auto"/>
        <w:tabs>
          <w:tab w:val="left" w:pos="2024"/>
        </w:tabs>
        <w:spacing w:before="0"/>
        <w:ind w:left="1660"/>
      </w:pPr>
      <w:bookmarkStart w:id="1" w:name="bookmark7"/>
      <w:r>
        <w:t>ПРИНЦИПЫ ПОВЕДЕНИЯ ИСПОЛНИТЕЛЕЙ</w:t>
      </w:r>
      <w:bookmarkEnd w:id="1"/>
    </w:p>
    <w:p w:rsidR="00352830" w:rsidRDefault="00A775CA">
      <w:pPr>
        <w:pStyle w:val="Style17"/>
        <w:shd w:val="clear" w:color="auto" w:fill="auto"/>
        <w:spacing w:before="0" w:line="326" w:lineRule="exact"/>
        <w:ind w:firstLine="800"/>
      </w:pPr>
      <w:r>
        <w:t>Исполнители при осуществлении деятельности придерживаются следующих принципов:</w:t>
      </w:r>
    </w:p>
    <w:p w:rsidR="00352830" w:rsidRDefault="00A775CA">
      <w:pPr>
        <w:pStyle w:val="Style17"/>
        <w:shd w:val="clear" w:color="auto" w:fill="auto"/>
        <w:spacing w:before="0" w:line="326" w:lineRule="exact"/>
        <w:ind w:firstLine="800"/>
      </w:pPr>
      <w:r>
        <w:t>соответствие профессиональной деятельности требованиям применимого законодательства, техническим нормам и правилам, стандартам, договорным обязательствам;</w:t>
      </w:r>
    </w:p>
    <w:p w:rsidR="00352830" w:rsidRDefault="00A775CA">
      <w:pPr>
        <w:pStyle w:val="Style17"/>
        <w:shd w:val="clear" w:color="auto" w:fill="auto"/>
        <w:spacing w:before="0" w:line="326" w:lineRule="exact"/>
        <w:ind w:firstLine="800"/>
      </w:pPr>
      <w:r>
        <w:t>открытость к взаимодействию и сотрудничеству на основе равноправного партнерства и уважения взаимных интересов, гибкости в экономической деятельности;</w:t>
      </w:r>
    </w:p>
    <w:p w:rsidR="00352830" w:rsidRDefault="00A775CA">
      <w:pPr>
        <w:pStyle w:val="Style17"/>
        <w:shd w:val="clear" w:color="auto" w:fill="auto"/>
        <w:spacing w:before="0" w:line="326" w:lineRule="exact"/>
        <w:ind w:firstLine="800"/>
      </w:pPr>
      <w:r>
        <w:t>внесение вклада в социально-экономическое развитие Российской Федерации;</w:t>
      </w:r>
    </w:p>
    <w:p w:rsidR="00352830" w:rsidRDefault="00A775CA">
      <w:pPr>
        <w:pStyle w:val="Style17"/>
        <w:shd w:val="clear" w:color="auto" w:fill="auto"/>
        <w:spacing w:before="0" w:line="326" w:lineRule="exact"/>
        <w:ind w:firstLine="800"/>
      </w:pPr>
      <w:r>
        <w:t>социальная справедливость во взаимоотношениях с работниками;</w:t>
      </w:r>
    </w:p>
    <w:p w:rsidR="00352830" w:rsidRDefault="00A775CA">
      <w:pPr>
        <w:pStyle w:val="Style17"/>
        <w:shd w:val="clear" w:color="auto" w:fill="auto"/>
        <w:spacing w:before="0" w:line="326" w:lineRule="exact"/>
        <w:ind w:firstLine="800"/>
      </w:pPr>
      <w:r>
        <w:t>ответственная социальная политика в регионах присутствия с учетом уважения к культурному наследию и традициям;</w:t>
      </w:r>
    </w:p>
    <w:p w:rsidR="00352830" w:rsidRDefault="00A775CA">
      <w:pPr>
        <w:pStyle w:val="Style17"/>
        <w:shd w:val="clear" w:color="auto" w:fill="auto"/>
        <w:spacing w:before="0" w:line="326" w:lineRule="exact"/>
        <w:ind w:firstLine="800"/>
      </w:pPr>
      <w:r>
        <w:t>участие в развитии инфраструктуры регионов присутствия;</w:t>
      </w:r>
    </w:p>
    <w:p w:rsidR="00352830" w:rsidRDefault="00A775CA">
      <w:pPr>
        <w:pStyle w:val="Style17"/>
        <w:shd w:val="clear" w:color="auto" w:fill="auto"/>
        <w:spacing w:before="0" w:after="324" w:line="326" w:lineRule="exact"/>
        <w:ind w:firstLine="800"/>
      </w:pPr>
      <w:r>
        <w:t>совершенствование технологического и кадрового потенциала.</w:t>
      </w:r>
    </w:p>
    <w:p w:rsidR="00352830" w:rsidRDefault="00A775CA">
      <w:pPr>
        <w:pStyle w:val="Style27"/>
        <w:keepNext/>
        <w:keepLines/>
        <w:numPr>
          <w:ilvl w:val="0"/>
          <w:numId w:val="1"/>
        </w:numPr>
        <w:shd w:val="clear" w:color="auto" w:fill="auto"/>
        <w:tabs>
          <w:tab w:val="left" w:pos="1044"/>
        </w:tabs>
        <w:spacing w:before="0" w:line="322" w:lineRule="exact"/>
        <w:ind w:left="680"/>
      </w:pPr>
      <w:bookmarkStart w:id="2" w:name="bookmark8"/>
      <w:r>
        <w:t>ОСНОВНЫЕ ПОЛОЖЕНИЯ ПОВЕДЕНИЯ ИСПОЛНИТЕЛЕЙ</w:t>
      </w:r>
      <w:bookmarkEnd w:id="2"/>
    </w:p>
    <w:p w:rsidR="00352830" w:rsidRDefault="00A775CA">
      <w:pPr>
        <w:pStyle w:val="Style17"/>
        <w:numPr>
          <w:ilvl w:val="1"/>
          <w:numId w:val="1"/>
        </w:numPr>
        <w:shd w:val="clear" w:color="auto" w:fill="auto"/>
        <w:tabs>
          <w:tab w:val="left" w:pos="1281"/>
        </w:tabs>
        <w:spacing w:before="0" w:line="322" w:lineRule="exact"/>
        <w:ind w:firstLine="800"/>
      </w:pPr>
      <w:r>
        <w:t>В сфере трудовых отношений, состояния условий и охраны труда Исполнители обеспечивают соблюдение норм действующего законодательства, в частности:</w:t>
      </w:r>
    </w:p>
    <w:p w:rsidR="00352830" w:rsidRDefault="00A775CA">
      <w:pPr>
        <w:pStyle w:val="Style17"/>
        <w:shd w:val="clear" w:color="auto" w:fill="auto"/>
        <w:spacing w:before="0" w:line="322" w:lineRule="exact"/>
        <w:ind w:firstLine="800"/>
      </w:pPr>
      <w:r>
        <w:t>не допускают принудительного труда и дискриминации в сфере труда, в том числе по расовому признаку, полу, цвету кожи, национальности, религии, возрасту, членству в профсоюзах и другим обстоятельствам, не связанным с деловыми качествами работников;</w:t>
      </w:r>
    </w:p>
    <w:p w:rsidR="00352830" w:rsidRDefault="00A775CA">
      <w:pPr>
        <w:pStyle w:val="Style17"/>
        <w:shd w:val="clear" w:color="auto" w:fill="auto"/>
        <w:spacing w:before="0" w:line="322" w:lineRule="exact"/>
        <w:ind w:firstLine="800"/>
      </w:pPr>
      <w:r>
        <w:t>осуществляют выплату работникам справедливой заработной платы и реализовывают меры социальной поддержки,</w:t>
      </w:r>
    </w:p>
    <w:p w:rsidR="00352830" w:rsidRDefault="00A775CA">
      <w:pPr>
        <w:pStyle w:val="Style17"/>
        <w:shd w:val="clear" w:color="auto" w:fill="auto"/>
        <w:spacing w:before="0" w:line="322" w:lineRule="exact"/>
        <w:ind w:firstLine="800"/>
      </w:pPr>
      <w:r>
        <w:t>проводят мероприятия по улучшению условий труда и охраны труда, по предупреждению производственного травматизма и профессиональных заболеваний, по обучению работников по охране труда, в том числе обучение безопасным методам и приемам выполнения работ;</w:t>
      </w:r>
    </w:p>
    <w:p w:rsidR="00352830" w:rsidRDefault="00A775CA">
      <w:pPr>
        <w:pStyle w:val="Style17"/>
        <w:shd w:val="clear" w:color="auto" w:fill="auto"/>
        <w:spacing w:before="0" w:line="322" w:lineRule="exact"/>
        <w:ind w:firstLine="800"/>
      </w:pPr>
      <w:r>
        <w:t>обеспечивают безопасные условия и охрану труда, создание и функционирование системы управления охраной труда;</w:t>
      </w:r>
    </w:p>
    <w:p w:rsidR="00352830" w:rsidRDefault="00A775CA">
      <w:pPr>
        <w:pStyle w:val="Style17"/>
        <w:shd w:val="clear" w:color="auto" w:fill="auto"/>
        <w:spacing w:before="0" w:line="322" w:lineRule="exact"/>
        <w:ind w:firstLine="800"/>
      </w:pPr>
      <w:r>
        <w:t>обеспечивают соответствие рабочих мест требованиям охраны труда, безопасность работников при эксплуатации зданий, сооружений, оборудования, осуществлении технологических процессов, а также эксплуатации применяемых в производстве инструментов, сырья и материалов;</w:t>
      </w:r>
    </w:p>
    <w:p w:rsidR="00352830" w:rsidRDefault="00A775CA">
      <w:pPr>
        <w:pStyle w:val="Style17"/>
        <w:shd w:val="clear" w:color="auto" w:fill="auto"/>
        <w:spacing w:before="0" w:line="322" w:lineRule="exact"/>
        <w:ind w:firstLine="800"/>
      </w:pPr>
      <w:r>
        <w:t xml:space="preserve">обеспечивают право работников на объединение для защиты своих </w:t>
      </w:r>
      <w:r>
        <w:lastRenderedPageBreak/>
        <w:t>интересов, включая создание и вступление в профессиональные союзы, ведение коллективных переговоров и заключение коллективных договоров.</w:t>
      </w:r>
    </w:p>
    <w:p w:rsidR="00352830" w:rsidRDefault="00A775CA">
      <w:pPr>
        <w:pStyle w:val="Style17"/>
        <w:numPr>
          <w:ilvl w:val="1"/>
          <w:numId w:val="1"/>
        </w:numPr>
        <w:shd w:val="clear" w:color="auto" w:fill="auto"/>
        <w:tabs>
          <w:tab w:val="left" w:pos="1254"/>
        </w:tabs>
        <w:spacing w:before="0" w:line="322" w:lineRule="exact"/>
        <w:ind w:firstLine="800"/>
      </w:pPr>
      <w:r>
        <w:t>В области промышленной и пожарной безопасности, охраны окружающей среды Исполнители обеспечивают соблюдение норм действующего законодательства, в частности:</w:t>
      </w:r>
    </w:p>
    <w:p w:rsidR="00352830" w:rsidRDefault="00A775CA">
      <w:pPr>
        <w:pStyle w:val="Style17"/>
        <w:shd w:val="clear" w:color="auto" w:fill="auto"/>
        <w:spacing w:before="0" w:line="322" w:lineRule="exact"/>
        <w:ind w:firstLine="800"/>
      </w:pPr>
      <w:r>
        <w:t>обеспечивают безопасность производственных процессов и применения передовых практик в сфере промышленной и пожарной безопасности, охраны окружающей среды, в том числе, в части:</w:t>
      </w:r>
    </w:p>
    <w:p w:rsidR="00352830" w:rsidRDefault="00A775CA">
      <w:pPr>
        <w:pStyle w:val="Style17"/>
        <w:shd w:val="clear" w:color="auto" w:fill="auto"/>
        <w:spacing w:before="0" w:line="322" w:lineRule="exact"/>
        <w:ind w:firstLine="800"/>
      </w:pPr>
      <w:r>
        <w:t xml:space="preserve">соблюдения требований по безопасному ведению работ, требований </w:t>
      </w:r>
      <w:r w:rsidR="009E6D33">
        <w:t>промышленной</w:t>
      </w:r>
      <w:r>
        <w:t xml:space="preserve"> безопасности при эксплуатации опасных производственных объектов, разработки мер, направленных на улучшение состояния промышленной безопасности (предупреждение аварий, инцидентов и несчастных случаев на опасных производственных объектах);</w:t>
      </w:r>
    </w:p>
    <w:p w:rsidR="00352830" w:rsidRDefault="00A775CA">
      <w:pPr>
        <w:pStyle w:val="Style17"/>
        <w:shd w:val="clear" w:color="auto" w:fill="auto"/>
        <w:spacing w:before="0" w:line="322" w:lineRule="exact"/>
        <w:ind w:firstLine="800"/>
      </w:pPr>
      <w:r>
        <w:t>подготовки и аттестации работников в области промышленной безопасности, обучения работников действиям в случае аварии или инцидента на опасном производственном объекте;</w:t>
      </w:r>
    </w:p>
    <w:p w:rsidR="00352830" w:rsidRDefault="00A775CA">
      <w:pPr>
        <w:pStyle w:val="Style17"/>
        <w:shd w:val="clear" w:color="auto" w:fill="auto"/>
        <w:spacing w:before="0" w:line="322" w:lineRule="exact"/>
        <w:ind w:firstLine="800"/>
      </w:pPr>
      <w:r>
        <w:t>соблюдения требований пожарной безопасности, включая разработку и осуществление мер пожарной безопасности, обучение работников мерам пожарной безопасности, содержание в исправном состоянии системы и средства противопожарной защиты;</w:t>
      </w:r>
    </w:p>
    <w:p w:rsidR="00352830" w:rsidRDefault="00A775CA">
      <w:pPr>
        <w:pStyle w:val="Style17"/>
        <w:shd w:val="clear" w:color="auto" w:fill="auto"/>
        <w:spacing w:before="0" w:line="322" w:lineRule="exact"/>
        <w:ind w:firstLine="800"/>
      </w:pPr>
      <w:r>
        <w:t>выполнения обязательств по минимизации негативного воздействия на окружающую среду, оказываемого в процессе осуществления хозяйственной деятельности;</w:t>
      </w:r>
    </w:p>
    <w:p w:rsidR="00352830" w:rsidRDefault="00A775CA">
      <w:pPr>
        <w:pStyle w:val="Style17"/>
        <w:shd w:val="clear" w:color="auto" w:fill="auto"/>
        <w:spacing w:before="0" w:line="322" w:lineRule="exact"/>
        <w:ind w:firstLine="800"/>
      </w:pPr>
      <w:r>
        <w:t>соблюдения правил производства, хранения, транспортировки, применения, захоронения радиоактивных веществ и ядерных материалов, химических веществ;</w:t>
      </w:r>
    </w:p>
    <w:p w:rsidR="00352830" w:rsidRDefault="00A775CA">
      <w:pPr>
        <w:pStyle w:val="Style17"/>
        <w:shd w:val="clear" w:color="auto" w:fill="auto"/>
        <w:spacing w:before="0" w:line="322" w:lineRule="exact"/>
        <w:ind w:firstLine="800"/>
      </w:pPr>
      <w:r>
        <w:t>внедрения мероприятий по повышению энергетической эффективности.</w:t>
      </w:r>
    </w:p>
    <w:p w:rsidR="00352830" w:rsidRDefault="00A775CA">
      <w:pPr>
        <w:pStyle w:val="Style17"/>
        <w:numPr>
          <w:ilvl w:val="1"/>
          <w:numId w:val="1"/>
        </w:numPr>
        <w:shd w:val="clear" w:color="auto" w:fill="auto"/>
        <w:tabs>
          <w:tab w:val="left" w:pos="1258"/>
        </w:tabs>
        <w:spacing w:before="0" w:line="322" w:lineRule="exact"/>
        <w:ind w:firstLine="800"/>
      </w:pPr>
      <w:r>
        <w:t>В области обеспечения качества и безопасности товаров (работ, услуг) Исполнители выполняют требования действующего законодательства Российской Федерации, предъявляемые к безопасности и качеству поставляемых товаров (выполняемых работ, оказываемых услуг), в том числе обеспечивают раскрытие информации о составе и характеристиках поставляемой продукции (сертификаты и иные документы).</w:t>
      </w:r>
    </w:p>
    <w:p w:rsidR="00352830" w:rsidRDefault="00A775CA">
      <w:pPr>
        <w:pStyle w:val="Style17"/>
        <w:numPr>
          <w:ilvl w:val="1"/>
          <w:numId w:val="1"/>
        </w:numPr>
        <w:shd w:val="clear" w:color="auto" w:fill="auto"/>
        <w:tabs>
          <w:tab w:val="left" w:pos="1254"/>
        </w:tabs>
        <w:spacing w:before="0" w:line="322" w:lineRule="exact"/>
        <w:ind w:firstLine="800"/>
      </w:pPr>
      <w:r>
        <w:t>В сфере противодействия коррупции и исключения конфликта интересов Исполнители:</w:t>
      </w:r>
    </w:p>
    <w:p w:rsidR="00352830" w:rsidRDefault="00A775CA">
      <w:pPr>
        <w:pStyle w:val="Style17"/>
        <w:shd w:val="clear" w:color="auto" w:fill="auto"/>
        <w:spacing w:before="0" w:line="322" w:lineRule="exact"/>
        <w:ind w:firstLine="800"/>
      </w:pPr>
      <w:r>
        <w:t>соблюдают требования законодательства Российской Федерации, общепризнанных принципов и норм международного права, международных договоров, ратифицированных Российской Федерации, антикоррупционных стандартов, принятых в ПАО «Газпром»;</w:t>
      </w:r>
    </w:p>
    <w:p w:rsidR="00352830" w:rsidRDefault="00A775CA">
      <w:pPr>
        <w:pStyle w:val="Style17"/>
        <w:shd w:val="clear" w:color="auto" w:fill="auto"/>
        <w:spacing w:before="0" w:line="326" w:lineRule="exact"/>
        <w:ind w:firstLine="800"/>
      </w:pPr>
      <w:r>
        <w:t>исключают условия, способствующие совершению работниками сторон по догово</w:t>
      </w:r>
      <w:r w:rsidR="009E6D33">
        <w:t>ру коррупционных правонарушений</w:t>
      </w:r>
      <w:r w:rsidR="009E6D33">
        <w:rPr>
          <w:rStyle w:val="a5"/>
        </w:rPr>
        <w:footnoteReference w:id="1"/>
      </w:r>
      <w:r>
        <w:t xml:space="preserve">, а также принимают меры по </w:t>
      </w:r>
      <w:r>
        <w:lastRenderedPageBreak/>
        <w:t>предотвращению и своевременному урегулированию возникающих конфликтов интересов;</w:t>
      </w:r>
    </w:p>
    <w:p w:rsidR="00352830" w:rsidRDefault="00A775CA">
      <w:pPr>
        <w:pStyle w:val="Style17"/>
        <w:shd w:val="clear" w:color="auto" w:fill="auto"/>
        <w:spacing w:before="0" w:after="644" w:line="326" w:lineRule="exact"/>
        <w:ind w:firstLine="800"/>
      </w:pPr>
      <w:r>
        <w:t>своевременно уведомляют представителей Группы Газпром (в том числе по каналам «Горячей линии» по вопросам противодействия мошенничеству, коррупции и хищениям в</w:t>
      </w:r>
      <w:r w:rsidR="009E6D33">
        <w:t xml:space="preserve"> Группе Газпром</w:t>
      </w:r>
      <w:r w:rsidR="009E6D33">
        <w:rPr>
          <w:rStyle w:val="a5"/>
        </w:rPr>
        <w:footnoteReference w:id="2"/>
      </w:r>
      <w:r w:rsidR="009E6D33">
        <w:t>)</w:t>
      </w:r>
      <w:r>
        <w:t xml:space="preserve"> об условиях, способствующих совершению работниками сторон по договору коррупционных правонарушений, возникновению конфликта интересов, фактах коррупционных правонарушений.</w:t>
      </w:r>
    </w:p>
    <w:p w:rsidR="00352830" w:rsidRDefault="00A775CA">
      <w:pPr>
        <w:pStyle w:val="Style27"/>
        <w:keepNext/>
        <w:keepLines/>
        <w:numPr>
          <w:ilvl w:val="0"/>
          <w:numId w:val="1"/>
        </w:numPr>
        <w:shd w:val="clear" w:color="auto" w:fill="auto"/>
        <w:tabs>
          <w:tab w:val="left" w:pos="812"/>
        </w:tabs>
        <w:spacing w:before="0" w:line="322" w:lineRule="exact"/>
        <w:ind w:left="480"/>
      </w:pPr>
      <w:bookmarkStart w:id="3" w:name="bookmark9"/>
      <w:r>
        <w:t>СОБЛЮДЕНИЕ ОСНОВ ДЕЛОВОЙ КОРПОРАТИВНОЙ ЭТИКИ</w:t>
      </w:r>
      <w:bookmarkEnd w:id="3"/>
    </w:p>
    <w:p w:rsidR="00352830" w:rsidRDefault="00A775CA">
      <w:pPr>
        <w:pStyle w:val="Style27"/>
        <w:keepNext/>
        <w:keepLines/>
        <w:shd w:val="clear" w:color="auto" w:fill="auto"/>
        <w:spacing w:before="0" w:line="322" w:lineRule="exact"/>
        <w:jc w:val="center"/>
      </w:pPr>
      <w:bookmarkStart w:id="4" w:name="bookmark10"/>
      <w:r>
        <w:t>ПАО «ГАЗПРОМ»</w:t>
      </w:r>
      <w:bookmarkEnd w:id="4"/>
    </w:p>
    <w:p w:rsidR="00352830" w:rsidRDefault="00A775CA">
      <w:pPr>
        <w:pStyle w:val="Style17"/>
        <w:numPr>
          <w:ilvl w:val="1"/>
          <w:numId w:val="1"/>
        </w:numPr>
        <w:shd w:val="clear" w:color="auto" w:fill="auto"/>
        <w:tabs>
          <w:tab w:val="left" w:pos="1258"/>
        </w:tabs>
        <w:spacing w:before="0" w:line="322" w:lineRule="exact"/>
        <w:ind w:firstLine="800"/>
      </w:pPr>
      <w:r>
        <w:t>В ПАО «Газпром» действует Кодекс ко</w:t>
      </w:r>
      <w:r w:rsidR="009E6D33">
        <w:t>рпоративной этики ПАО «Газпром»</w:t>
      </w:r>
      <w:r w:rsidR="009E6D33">
        <w:rPr>
          <w:rStyle w:val="a5"/>
        </w:rPr>
        <w:footnoteReference w:id="3"/>
      </w:r>
      <w:r>
        <w:t xml:space="preserve">, закрепляющий корпоративные ценности ПАО «Газпром» и </w:t>
      </w:r>
      <w:r w:rsidR="009E6D33">
        <w:t>определяющий</w:t>
      </w:r>
      <w:r>
        <w:t xml:space="preserve"> основанные на них и принятые в ПАО «Газпром» наиболее важные правила делового поведения. Положения Кодекса корпоративной этики ПАО «Газпром» послужили базовой основой для разработки кодексов корпоративной этики Компаниями Группы Газпром.</w:t>
      </w:r>
    </w:p>
    <w:p w:rsidR="00352830" w:rsidRDefault="00A775CA" w:rsidP="00AD2550">
      <w:pPr>
        <w:pStyle w:val="Style17"/>
        <w:numPr>
          <w:ilvl w:val="1"/>
          <w:numId w:val="1"/>
        </w:numPr>
        <w:shd w:val="clear" w:color="auto" w:fill="auto"/>
        <w:tabs>
          <w:tab w:val="left" w:pos="1258"/>
        </w:tabs>
        <w:spacing w:before="0" w:line="322" w:lineRule="exact"/>
        <w:ind w:firstLine="800"/>
      </w:pPr>
      <w:r>
        <w:t>Исходя из общепринятой практики. Группа Газпром основывается на понимании, что аналогичные принципы делового поведения и корпоративной этики разработаны и внедрены у Исполнителей.</w:t>
      </w:r>
    </w:p>
    <w:p w:rsidR="00352830" w:rsidRDefault="00352830" w:rsidP="007164C1">
      <w:pPr>
        <w:pStyle w:val="Style29"/>
        <w:shd w:val="clear" w:color="auto" w:fill="auto"/>
        <w:spacing w:before="0"/>
      </w:pPr>
    </w:p>
    <w:sectPr w:rsidR="00352830" w:rsidSect="00AD2550">
      <w:footerReference w:type="default" r:id="rId8"/>
      <w:pgSz w:w="11914" w:h="17035"/>
      <w:pgMar w:top="1194" w:right="682" w:bottom="1132" w:left="1402" w:header="0" w:footer="567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0E53" w:rsidRDefault="00A50E53">
      <w:r>
        <w:separator/>
      </w:r>
    </w:p>
  </w:endnote>
  <w:endnote w:type="continuationSeparator" w:id="0">
    <w:p w:rsidR="00A50E53" w:rsidRDefault="00A50E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8873854"/>
      <w:docPartObj>
        <w:docPartGallery w:val="Page Numbers (Bottom of Page)"/>
        <w:docPartUnique/>
      </w:docPartObj>
    </w:sdtPr>
    <w:sdtEndPr/>
    <w:sdtContent>
      <w:p w:rsidR="007164C1" w:rsidRDefault="007164C1" w:rsidP="00AD2550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0E84">
          <w:rPr>
            <w:noProof/>
          </w:rPr>
          <w:t>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0E53" w:rsidRDefault="00A50E53"/>
  </w:footnote>
  <w:footnote w:type="continuationSeparator" w:id="0">
    <w:p w:rsidR="00A50E53" w:rsidRDefault="00A50E53"/>
  </w:footnote>
  <w:footnote w:id="1">
    <w:p w:rsidR="009E6D33" w:rsidRDefault="009E6D33">
      <w:pPr>
        <w:pStyle w:val="a3"/>
      </w:pPr>
      <w:r>
        <w:rPr>
          <w:rStyle w:val="a5"/>
        </w:rPr>
        <w:footnoteRef/>
      </w:r>
      <w:r>
        <w:t xml:space="preserve"> Под коррупционными правонарушениями понимаются деяния, указанные в Федеральном законе Российской Федерации от 25 октября 2008 г. № 273-ФЗ «О противодействии коррупции», уголовном, административном законодательстве и иных законодательных актах Российской Федерации (с учетом указаний и разъяснений органов законодательной, судебной и исполнительной власти Российской Федерации в области противодействия коррупции).</w:t>
      </w:r>
    </w:p>
  </w:footnote>
  <w:footnote w:id="2">
    <w:p w:rsidR="009E6D33" w:rsidRDefault="009E6D33">
      <w:pPr>
        <w:pStyle w:val="a3"/>
      </w:pPr>
      <w:r>
        <w:rPr>
          <w:rStyle w:val="a5"/>
        </w:rPr>
        <w:footnoteRef/>
      </w:r>
      <w:r>
        <w:t xml:space="preserve"> Положение о «Горячей линии» по вопросам противодействия мошенничества, коррупции и хищения в Группе Газпром, утвержденное приказ ОАО «Газпром» от 04 сентября 2014 г. № 423.</w:t>
      </w:r>
      <w:r w:rsidRPr="009E6D33">
        <w:t xml:space="preserve"> </w:t>
      </w:r>
      <w:r>
        <w:t xml:space="preserve">Контактные данные размещены в открытом доступе в сети Интернет на официальном сайте ПАО «Газпром» по адресу: </w:t>
      </w:r>
      <w:hyperlink r:id="rId1" w:history="1">
        <w:r>
          <w:rPr>
            <w:lang w:val="en-US" w:eastAsia="en-US" w:bidi="en-US"/>
          </w:rPr>
          <w:t>https</w:t>
        </w:r>
        <w:r w:rsidRPr="009E6D33">
          <w:rPr>
            <w:lang w:eastAsia="en-US" w:bidi="en-US"/>
          </w:rPr>
          <w:t>://</w:t>
        </w:r>
        <w:r>
          <w:rPr>
            <w:lang w:val="en-US" w:eastAsia="en-US" w:bidi="en-US"/>
          </w:rPr>
          <w:t>www</w:t>
        </w:r>
        <w:r w:rsidRPr="009E6D33">
          <w:rPr>
            <w:lang w:eastAsia="en-US" w:bidi="en-US"/>
          </w:rPr>
          <w:t>.</w:t>
        </w:r>
        <w:proofErr w:type="spellStart"/>
        <w:r>
          <w:rPr>
            <w:lang w:val="en-US" w:eastAsia="en-US" w:bidi="en-US"/>
          </w:rPr>
          <w:t>gazprom</w:t>
        </w:r>
        <w:proofErr w:type="spellEnd"/>
        <w:r w:rsidRPr="009E6D33">
          <w:rPr>
            <w:lang w:eastAsia="en-US" w:bidi="en-US"/>
          </w:rPr>
          <w:t>.</w:t>
        </w:r>
        <w:proofErr w:type="spellStart"/>
        <w:r>
          <w:rPr>
            <w:lang w:val="en-US" w:eastAsia="en-US" w:bidi="en-US"/>
          </w:rPr>
          <w:t>ru</w:t>
        </w:r>
        <w:proofErr w:type="spellEnd"/>
        <w:r w:rsidRPr="009E6D33">
          <w:rPr>
            <w:lang w:eastAsia="en-US" w:bidi="en-US"/>
          </w:rPr>
          <w:t>/</w:t>
        </w:r>
        <w:r>
          <w:rPr>
            <w:lang w:val="en-US" w:eastAsia="en-US" w:bidi="en-US"/>
          </w:rPr>
          <w:t>contacts</w:t>
        </w:r>
        <w:r w:rsidRPr="009E6D33">
          <w:rPr>
            <w:lang w:eastAsia="en-US" w:bidi="en-US"/>
          </w:rPr>
          <w:t>/</w:t>
        </w:r>
      </w:hyperlink>
      <w:r w:rsidRPr="009E6D33">
        <w:rPr>
          <w:lang w:eastAsia="en-US" w:bidi="en-US"/>
        </w:rPr>
        <w:t>.</w:t>
      </w:r>
    </w:p>
  </w:footnote>
  <w:footnote w:id="3">
    <w:p w:rsidR="009E6D33" w:rsidRDefault="009E6D33" w:rsidP="009E6D33">
      <w:pPr>
        <w:pStyle w:val="a3"/>
      </w:pPr>
      <w:r>
        <w:rPr>
          <w:rStyle w:val="a5"/>
        </w:rPr>
        <w:footnoteRef/>
      </w:r>
      <w:r>
        <w:t xml:space="preserve"> Утвержден решением Совета директоров ОАО «Газпром» от 25 февраля 2014 г. № 2309 (с последующими изменениями) и размещен в открытом доступе в сети Интернет на официальном сайте</w:t>
      </w:r>
      <w:r>
        <w:tab/>
        <w:t>ПАО</w:t>
      </w:r>
      <w:r>
        <w:tab/>
        <w:t>«</w:t>
      </w:r>
      <w:proofErr w:type="gramStart"/>
      <w:r>
        <w:t>Газпром»  по</w:t>
      </w:r>
      <w:proofErr w:type="gramEnd"/>
      <w:r>
        <w:t xml:space="preserve"> адресу: </w:t>
      </w:r>
      <w:proofErr w:type="spellStart"/>
      <w:r>
        <w:t>htt</w:t>
      </w:r>
      <w:proofErr w:type="spellEnd"/>
      <w:r>
        <w:rPr>
          <w:lang w:val="en-US"/>
        </w:rPr>
        <w:t>p</w:t>
      </w:r>
      <w:r>
        <w:t>s://www.gazprom.ru/investors/documents/.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CC203C"/>
    <w:multiLevelType w:val="multilevel"/>
    <w:tmpl w:val="CD80380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trackRevisions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830"/>
    <w:rsid w:val="000248FC"/>
    <w:rsid w:val="002B2795"/>
    <w:rsid w:val="002C0E84"/>
    <w:rsid w:val="00352830"/>
    <w:rsid w:val="0060363D"/>
    <w:rsid w:val="007059E1"/>
    <w:rsid w:val="007164C1"/>
    <w:rsid w:val="00825095"/>
    <w:rsid w:val="009E6D33"/>
    <w:rsid w:val="00A50E53"/>
    <w:rsid w:val="00A775CA"/>
    <w:rsid w:val="00AD2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1597EB-4984-4509-B530-EB2576BAF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Style3">
    <w:name w:val="Char Style 3"/>
    <w:basedOn w:val="a0"/>
    <w:link w:val="Style2"/>
    <w:rPr>
      <w:b/>
      <w:bCs/>
      <w:i w:val="0"/>
      <w:iCs w:val="0"/>
      <w:smallCaps w:val="0"/>
      <w:strike w:val="0"/>
      <w:w w:val="60"/>
      <w:sz w:val="40"/>
      <w:szCs w:val="40"/>
      <w:u w:val="none"/>
    </w:rPr>
  </w:style>
  <w:style w:type="character" w:customStyle="1" w:styleId="CharStyle5">
    <w:name w:val="Char Style 5"/>
    <w:basedOn w:val="a0"/>
    <w:link w:val="Style4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7">
    <w:name w:val="Char Style 7"/>
    <w:basedOn w:val="a0"/>
    <w:link w:val="Style6"/>
    <w:rPr>
      <w:b w:val="0"/>
      <w:bCs w:val="0"/>
      <w:i w:val="0"/>
      <w:iCs w:val="0"/>
      <w:smallCaps w:val="0"/>
      <w:strike w:val="0"/>
      <w:w w:val="70"/>
      <w:sz w:val="28"/>
      <w:szCs w:val="28"/>
      <w:u w:val="none"/>
    </w:rPr>
  </w:style>
  <w:style w:type="character" w:customStyle="1" w:styleId="CharStyle9">
    <w:name w:val="Char Style 9"/>
    <w:basedOn w:val="a0"/>
    <w:link w:val="Style8"/>
    <w:rPr>
      <w:b w:val="0"/>
      <w:bCs w:val="0"/>
      <w:i w:val="0"/>
      <w:iCs w:val="0"/>
      <w:smallCaps w:val="0"/>
      <w:strike w:val="0"/>
      <w:w w:val="70"/>
      <w:sz w:val="44"/>
      <w:szCs w:val="44"/>
      <w:u w:val="none"/>
    </w:rPr>
  </w:style>
  <w:style w:type="character" w:customStyle="1" w:styleId="CharStyle11Exact">
    <w:name w:val="Char Style 11 Exact"/>
    <w:basedOn w:val="a0"/>
    <w:link w:val="Style10"/>
    <w:rPr>
      <w:b/>
      <w:bCs/>
      <w:i w:val="0"/>
      <w:iCs w:val="0"/>
      <w:smallCaps w:val="0"/>
      <w:strike w:val="0"/>
      <w:spacing w:val="20"/>
      <w:sz w:val="18"/>
      <w:szCs w:val="18"/>
      <w:u w:val="none"/>
    </w:rPr>
  </w:style>
  <w:style w:type="character" w:customStyle="1" w:styleId="CharStyle13Exact">
    <w:name w:val="Char Style 13 Exact"/>
    <w:basedOn w:val="a0"/>
    <w:rPr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CharStyle15">
    <w:name w:val="Char Style 15"/>
    <w:basedOn w:val="a0"/>
    <w:link w:val="Style14"/>
    <w:rPr>
      <w:b/>
      <w:bCs/>
      <w:i/>
      <w:iCs/>
      <w:smallCaps w:val="0"/>
      <w:strike w:val="0"/>
      <w:sz w:val="46"/>
      <w:szCs w:val="46"/>
      <w:u w:val="none"/>
      <w:lang w:val="en-US" w:eastAsia="en-US" w:bidi="en-US"/>
    </w:rPr>
  </w:style>
  <w:style w:type="character" w:customStyle="1" w:styleId="CharStyle16">
    <w:name w:val="Char Style 16"/>
    <w:basedOn w:val="a0"/>
    <w:link w:val="Style12"/>
    <w:rPr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CharStyle18">
    <w:name w:val="Char Style 18"/>
    <w:basedOn w:val="a0"/>
    <w:link w:val="Style17"/>
    <w:rPr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CharStyle20">
    <w:name w:val="Char Style 20"/>
    <w:basedOn w:val="a0"/>
    <w:link w:val="Style19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22">
    <w:name w:val="Char Style 22"/>
    <w:basedOn w:val="a0"/>
    <w:link w:val="Style21"/>
    <w:rPr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CharStyle24">
    <w:name w:val="Char Style 24"/>
    <w:basedOn w:val="a0"/>
    <w:link w:val="Style23"/>
    <w:rPr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CharStyle25">
    <w:name w:val="Char Style 25"/>
    <w:basedOn w:val="CharStyle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CharStyle26">
    <w:name w:val="Char Style 26"/>
    <w:basedOn w:val="CharStyle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CharStyle28">
    <w:name w:val="Char Style 28"/>
    <w:basedOn w:val="a0"/>
    <w:link w:val="Style27"/>
    <w:rPr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CharStyle30">
    <w:name w:val="Char Style 30"/>
    <w:basedOn w:val="a0"/>
    <w:link w:val="Style29"/>
    <w:rPr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Style2">
    <w:name w:val="Style 2"/>
    <w:basedOn w:val="a"/>
    <w:link w:val="CharStyle3"/>
    <w:pPr>
      <w:shd w:val="clear" w:color="auto" w:fill="FFFFFF"/>
      <w:spacing w:after="60" w:line="442" w:lineRule="exact"/>
      <w:jc w:val="center"/>
      <w:outlineLvl w:val="2"/>
    </w:pPr>
    <w:rPr>
      <w:b/>
      <w:bCs/>
      <w:w w:val="60"/>
      <w:sz w:val="40"/>
      <w:szCs w:val="40"/>
    </w:rPr>
  </w:style>
  <w:style w:type="paragraph" w:customStyle="1" w:styleId="Style4">
    <w:name w:val="Style 4"/>
    <w:basedOn w:val="a"/>
    <w:link w:val="CharStyle5"/>
    <w:pPr>
      <w:shd w:val="clear" w:color="auto" w:fill="FFFFFF"/>
      <w:spacing w:before="60" w:after="60" w:line="212" w:lineRule="exact"/>
      <w:outlineLvl w:val="4"/>
    </w:pPr>
    <w:rPr>
      <w:rFonts w:ascii="Arial" w:eastAsia="Arial" w:hAnsi="Arial" w:cs="Arial"/>
      <w:sz w:val="19"/>
      <w:szCs w:val="19"/>
    </w:rPr>
  </w:style>
  <w:style w:type="paragraph" w:customStyle="1" w:styleId="Style6">
    <w:name w:val="Style 6"/>
    <w:basedOn w:val="a"/>
    <w:link w:val="CharStyle7"/>
    <w:pPr>
      <w:shd w:val="clear" w:color="auto" w:fill="FFFFFF"/>
      <w:spacing w:before="60" w:after="280" w:line="310" w:lineRule="exact"/>
      <w:jc w:val="center"/>
    </w:pPr>
    <w:rPr>
      <w:w w:val="70"/>
      <w:sz w:val="28"/>
      <w:szCs w:val="28"/>
    </w:rPr>
  </w:style>
  <w:style w:type="paragraph" w:customStyle="1" w:styleId="Style8">
    <w:name w:val="Style 8"/>
    <w:basedOn w:val="a"/>
    <w:link w:val="CharStyle9"/>
    <w:pPr>
      <w:shd w:val="clear" w:color="auto" w:fill="FFFFFF"/>
      <w:spacing w:before="280" w:line="488" w:lineRule="exact"/>
      <w:jc w:val="center"/>
      <w:outlineLvl w:val="0"/>
    </w:pPr>
    <w:rPr>
      <w:w w:val="70"/>
      <w:sz w:val="44"/>
      <w:szCs w:val="44"/>
    </w:rPr>
  </w:style>
  <w:style w:type="paragraph" w:customStyle="1" w:styleId="Style10">
    <w:name w:val="Style 10"/>
    <w:basedOn w:val="a"/>
    <w:link w:val="CharStyle11Exact"/>
    <w:pPr>
      <w:shd w:val="clear" w:color="auto" w:fill="FFFFFF"/>
      <w:spacing w:line="200" w:lineRule="exact"/>
    </w:pPr>
    <w:rPr>
      <w:b/>
      <w:bCs/>
      <w:spacing w:val="20"/>
      <w:sz w:val="18"/>
      <w:szCs w:val="18"/>
    </w:rPr>
  </w:style>
  <w:style w:type="paragraph" w:customStyle="1" w:styleId="Style12">
    <w:name w:val="Style 12"/>
    <w:basedOn w:val="a"/>
    <w:link w:val="CharStyle16"/>
    <w:pPr>
      <w:shd w:val="clear" w:color="auto" w:fill="FFFFFF"/>
      <w:spacing w:before="1080" w:line="326" w:lineRule="exact"/>
      <w:jc w:val="center"/>
    </w:pPr>
    <w:rPr>
      <w:b/>
      <w:bCs/>
      <w:sz w:val="28"/>
      <w:szCs w:val="28"/>
    </w:rPr>
  </w:style>
  <w:style w:type="paragraph" w:customStyle="1" w:styleId="Style14">
    <w:name w:val="Style 14"/>
    <w:basedOn w:val="a"/>
    <w:link w:val="CharStyle15"/>
    <w:pPr>
      <w:shd w:val="clear" w:color="auto" w:fill="FFFFFF"/>
      <w:spacing w:after="1080" w:line="510" w:lineRule="exact"/>
      <w:outlineLvl w:val="1"/>
    </w:pPr>
    <w:rPr>
      <w:b/>
      <w:bCs/>
      <w:i/>
      <w:iCs/>
      <w:sz w:val="46"/>
      <w:szCs w:val="46"/>
      <w:lang w:val="en-US" w:eastAsia="en-US" w:bidi="en-US"/>
    </w:rPr>
  </w:style>
  <w:style w:type="paragraph" w:customStyle="1" w:styleId="Style17">
    <w:name w:val="Style 17"/>
    <w:basedOn w:val="a"/>
    <w:link w:val="CharStyle18"/>
    <w:pPr>
      <w:shd w:val="clear" w:color="auto" w:fill="FFFFFF"/>
      <w:spacing w:before="320" w:line="317" w:lineRule="exact"/>
      <w:jc w:val="both"/>
    </w:pPr>
    <w:rPr>
      <w:sz w:val="28"/>
      <w:szCs w:val="28"/>
    </w:rPr>
  </w:style>
  <w:style w:type="paragraph" w:customStyle="1" w:styleId="Style19">
    <w:name w:val="Style 19"/>
    <w:basedOn w:val="a"/>
    <w:link w:val="CharStyle20"/>
    <w:pPr>
      <w:shd w:val="clear" w:color="auto" w:fill="FFFFFF"/>
      <w:spacing w:after="1820" w:line="240" w:lineRule="exact"/>
    </w:pPr>
    <w:rPr>
      <w:sz w:val="22"/>
      <w:szCs w:val="22"/>
    </w:rPr>
  </w:style>
  <w:style w:type="paragraph" w:customStyle="1" w:styleId="Style21">
    <w:name w:val="Style 21"/>
    <w:basedOn w:val="a"/>
    <w:link w:val="CharStyle22"/>
    <w:pPr>
      <w:shd w:val="clear" w:color="auto" w:fill="FFFFFF"/>
      <w:spacing w:before="1820" w:line="332" w:lineRule="exact"/>
      <w:outlineLvl w:val="4"/>
    </w:pPr>
    <w:rPr>
      <w:b/>
      <w:bCs/>
      <w:sz w:val="30"/>
      <w:szCs w:val="30"/>
    </w:rPr>
  </w:style>
  <w:style w:type="paragraph" w:customStyle="1" w:styleId="Style23">
    <w:name w:val="Style 23"/>
    <w:basedOn w:val="a"/>
    <w:link w:val="CharStyle24"/>
    <w:pPr>
      <w:shd w:val="clear" w:color="auto" w:fill="FFFFFF"/>
      <w:spacing w:line="332" w:lineRule="exact"/>
      <w:outlineLvl w:val="3"/>
    </w:pPr>
    <w:rPr>
      <w:b/>
      <w:bCs/>
      <w:sz w:val="30"/>
      <w:szCs w:val="30"/>
    </w:rPr>
  </w:style>
  <w:style w:type="paragraph" w:customStyle="1" w:styleId="Style27">
    <w:name w:val="Style 27"/>
    <w:basedOn w:val="a"/>
    <w:link w:val="CharStyle28"/>
    <w:pPr>
      <w:shd w:val="clear" w:color="auto" w:fill="FFFFFF"/>
      <w:spacing w:before="320" w:line="326" w:lineRule="exact"/>
      <w:outlineLvl w:val="4"/>
    </w:pPr>
    <w:rPr>
      <w:b/>
      <w:bCs/>
      <w:sz w:val="28"/>
      <w:szCs w:val="28"/>
    </w:rPr>
  </w:style>
  <w:style w:type="paragraph" w:customStyle="1" w:styleId="Style29">
    <w:name w:val="Style 29"/>
    <w:basedOn w:val="a"/>
    <w:link w:val="CharStyle30"/>
    <w:pPr>
      <w:shd w:val="clear" w:color="auto" w:fill="FFFFFF"/>
      <w:spacing w:before="3660" w:line="274" w:lineRule="exact"/>
      <w:jc w:val="both"/>
    </w:pPr>
    <w:rPr>
      <w:b/>
      <w:bCs/>
      <w:sz w:val="22"/>
      <w:szCs w:val="22"/>
    </w:rPr>
  </w:style>
  <w:style w:type="paragraph" w:styleId="a3">
    <w:name w:val="footnote text"/>
    <w:basedOn w:val="a"/>
    <w:link w:val="a4"/>
    <w:uiPriority w:val="99"/>
    <w:semiHidden/>
    <w:unhideWhenUsed/>
    <w:rsid w:val="009E6D33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9E6D33"/>
    <w:rPr>
      <w:color w:val="000000"/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9E6D33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7164C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164C1"/>
    <w:rPr>
      <w:rFonts w:ascii="Segoe UI" w:hAnsi="Segoe UI" w:cs="Segoe UI"/>
      <w:color w:val="000000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7164C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164C1"/>
    <w:rPr>
      <w:color w:val="000000"/>
    </w:rPr>
  </w:style>
  <w:style w:type="paragraph" w:styleId="aa">
    <w:name w:val="footer"/>
    <w:basedOn w:val="a"/>
    <w:link w:val="ab"/>
    <w:uiPriority w:val="99"/>
    <w:unhideWhenUsed/>
    <w:rsid w:val="007164C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164C1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azprom.ru/contact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229BA3-5631-47D2-8995-DAFE0ACBB5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1220</Words>
  <Characters>6960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JSC TGC1</Company>
  <LinksUpToDate>false</LinksUpToDate>
  <CharactersWithSpaces>8164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Виниченко Зоя Станиславовна</dc:creator>
  <cp:lastModifiedBy>Господинова Ольга Евгеньевна</cp:lastModifiedBy>
  <cp:revision>3</cp:revision>
  <cp:lastPrinted>2024-10-29T08:14:00Z</cp:lastPrinted>
  <dcterms:created xsi:type="dcterms:W3CDTF">2024-12-25T10:26:00Z</dcterms:created>
  <dcterms:modified xsi:type="dcterms:W3CDTF">2024-12-25T10:26:00Z</dcterms:modified>
</cp:coreProperties>
</file>